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189DF" w14:textId="77777777" w:rsidR="006436C0" w:rsidRPr="00804984" w:rsidRDefault="006436C0" w:rsidP="006436C0">
      <w:pPr>
        <w:rPr>
          <w:rFonts w:ascii="Arial" w:hAnsi="Arial" w:cs="Arial"/>
        </w:rPr>
      </w:pPr>
      <w:r w:rsidRPr="006436C0">
        <w:rPr>
          <w:rFonts w:ascii="Arial" w:eastAsia="Calibri" w:hAnsi="Arial" w:cs="Arial"/>
          <w:b/>
          <w:color w:val="9CC2E5"/>
          <w:sz w:val="28"/>
          <w:szCs w:val="28"/>
          <w:u w:val="single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  <w14:stylisticSets>
            <w14:styleSet w14:id="2"/>
          </w14:stylisticSets>
        </w:rPr>
        <w:t>Cash out Policy Reminders</w:t>
      </w:r>
      <w:r w:rsidR="00804984">
        <w:rPr>
          <w:rFonts w:ascii="Arial" w:eastAsia="Calibri" w:hAnsi="Arial" w:cs="Arial"/>
          <w:b/>
          <w:color w:val="9CC2E5"/>
          <w:sz w:val="28"/>
          <w:szCs w:val="28"/>
          <w:u w:val="single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  <w14:stylisticSets>
            <w14:styleSet w14:id="2"/>
          </w14:stylisticSets>
        </w:rPr>
        <w:t xml:space="preserve"> </w:t>
      </w:r>
      <w:r w:rsidR="00804984" w:rsidRPr="00804984">
        <w:rPr>
          <w:rFonts w:ascii="Arial" w:hAnsi="Arial" w:cs="Arial"/>
        </w:rPr>
        <w:t>(Instructions on completing the online form follow)</w:t>
      </w:r>
      <w:r w:rsidRPr="00804984">
        <w:rPr>
          <w:rFonts w:ascii="Arial" w:hAnsi="Arial" w:cs="Arial"/>
        </w:rPr>
        <w:t>:</w:t>
      </w:r>
    </w:p>
    <w:p w14:paraId="5DE2D5ED" w14:textId="77777777" w:rsidR="006436C0" w:rsidRPr="006436C0" w:rsidRDefault="006436C0" w:rsidP="006436C0">
      <w:pPr>
        <w:numPr>
          <w:ilvl w:val="0"/>
          <w:numId w:val="3"/>
        </w:numPr>
        <w:contextualSpacing/>
        <w:rPr>
          <w:rFonts w:ascii="Arial" w:eastAsia="Calibri" w:hAnsi="Arial" w:cs="Arial"/>
          <w:sz w:val="24"/>
          <w:szCs w:val="24"/>
        </w:rPr>
      </w:pPr>
      <w:r w:rsidRPr="006436C0">
        <w:rPr>
          <w:rFonts w:ascii="Arial" w:eastAsia="Calibri" w:hAnsi="Arial" w:cs="Arial"/>
          <w:sz w:val="24"/>
          <w:szCs w:val="24"/>
        </w:rPr>
        <w:t xml:space="preserve">You can only cash out up </w:t>
      </w:r>
      <w:r w:rsidRPr="006436C0">
        <w:rPr>
          <w:rFonts w:ascii="Arial" w:eastAsia="Calibri" w:hAnsi="Arial" w:cs="Arial"/>
          <w:b/>
          <w:sz w:val="24"/>
          <w:szCs w:val="24"/>
        </w:rPr>
        <w:t>to one week’s standard hours</w:t>
      </w:r>
      <w:r w:rsidRPr="006436C0">
        <w:rPr>
          <w:rFonts w:ascii="Arial" w:eastAsia="Calibri" w:hAnsi="Arial" w:cs="Arial"/>
          <w:sz w:val="24"/>
          <w:szCs w:val="24"/>
        </w:rPr>
        <w:t>, no matter how much PTO you have accrued.</w:t>
      </w:r>
    </w:p>
    <w:p w14:paraId="6235BB7D" w14:textId="77777777" w:rsidR="006436C0" w:rsidRPr="006436C0" w:rsidRDefault="006436C0" w:rsidP="006436C0">
      <w:pPr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14:paraId="426694CF" w14:textId="77777777" w:rsidR="006436C0" w:rsidRPr="006436C0" w:rsidRDefault="006436C0" w:rsidP="006436C0">
      <w:pPr>
        <w:numPr>
          <w:ilvl w:val="0"/>
          <w:numId w:val="3"/>
        </w:numPr>
        <w:contextualSpacing/>
        <w:rPr>
          <w:rFonts w:ascii="Arial" w:eastAsia="Calibri" w:hAnsi="Arial" w:cs="Arial"/>
          <w:sz w:val="24"/>
          <w:szCs w:val="24"/>
        </w:rPr>
      </w:pPr>
      <w:r w:rsidRPr="006436C0">
        <w:rPr>
          <w:rFonts w:ascii="Arial" w:eastAsia="Calibri" w:hAnsi="Arial" w:cs="Arial"/>
          <w:sz w:val="24"/>
          <w:szCs w:val="24"/>
        </w:rPr>
        <w:t xml:space="preserve">You must have at least </w:t>
      </w:r>
      <w:r w:rsidRPr="006436C0">
        <w:rPr>
          <w:rFonts w:ascii="Arial" w:eastAsia="Calibri" w:hAnsi="Arial" w:cs="Arial"/>
          <w:b/>
          <w:sz w:val="24"/>
          <w:szCs w:val="24"/>
        </w:rPr>
        <w:t xml:space="preserve">two </w:t>
      </w:r>
      <w:proofErr w:type="gramStart"/>
      <w:r w:rsidRPr="006436C0">
        <w:rPr>
          <w:rFonts w:ascii="Arial" w:eastAsia="Calibri" w:hAnsi="Arial" w:cs="Arial"/>
          <w:b/>
          <w:sz w:val="24"/>
          <w:szCs w:val="24"/>
        </w:rPr>
        <w:t>week’s</w:t>
      </w:r>
      <w:proofErr w:type="gramEnd"/>
      <w:r w:rsidRPr="006436C0">
        <w:rPr>
          <w:rFonts w:ascii="Arial" w:eastAsia="Calibri" w:hAnsi="Arial" w:cs="Arial"/>
          <w:b/>
          <w:sz w:val="24"/>
          <w:szCs w:val="24"/>
        </w:rPr>
        <w:t xml:space="preserve"> standard hours</w:t>
      </w:r>
      <w:r w:rsidRPr="006436C0">
        <w:rPr>
          <w:rFonts w:ascii="Arial" w:eastAsia="Calibri" w:hAnsi="Arial" w:cs="Arial"/>
          <w:sz w:val="24"/>
          <w:szCs w:val="24"/>
        </w:rPr>
        <w:t xml:space="preserve"> remaining in your account </w:t>
      </w:r>
      <w:r w:rsidRPr="006436C0">
        <w:rPr>
          <w:rFonts w:ascii="Arial" w:eastAsia="Calibri" w:hAnsi="Arial" w:cs="Arial"/>
          <w:b/>
          <w:sz w:val="24"/>
          <w:szCs w:val="24"/>
        </w:rPr>
        <w:t>AFTER</w:t>
      </w:r>
      <w:r w:rsidRPr="006436C0">
        <w:rPr>
          <w:rFonts w:ascii="Arial" w:eastAsia="Calibri" w:hAnsi="Arial" w:cs="Arial"/>
          <w:sz w:val="24"/>
          <w:szCs w:val="24"/>
        </w:rPr>
        <w:t xml:space="preserve"> the cash out. Example, a 40 hour per week employee would need to have 120 hours accrued in their PTO account to be able to take the maximum of 40 hours cash out. </w:t>
      </w:r>
    </w:p>
    <w:p w14:paraId="7467A057" w14:textId="77777777" w:rsidR="006436C0" w:rsidRPr="006436C0" w:rsidRDefault="006436C0" w:rsidP="006436C0">
      <w:pPr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14:paraId="467F0CF6" w14:textId="77777777" w:rsidR="006436C0" w:rsidRPr="006436C0" w:rsidRDefault="006436C0" w:rsidP="006436C0">
      <w:pPr>
        <w:numPr>
          <w:ilvl w:val="0"/>
          <w:numId w:val="3"/>
        </w:numPr>
        <w:contextualSpacing/>
        <w:rPr>
          <w:rFonts w:ascii="Arial" w:eastAsia="Calibri" w:hAnsi="Arial" w:cs="Arial"/>
          <w:sz w:val="24"/>
          <w:szCs w:val="24"/>
        </w:rPr>
      </w:pPr>
      <w:r w:rsidRPr="006436C0">
        <w:rPr>
          <w:rFonts w:ascii="Arial" w:eastAsia="Calibri" w:hAnsi="Arial" w:cs="Arial"/>
          <w:sz w:val="24"/>
          <w:szCs w:val="24"/>
        </w:rPr>
        <w:t xml:space="preserve">You </w:t>
      </w:r>
      <w:r w:rsidRPr="006436C0">
        <w:rPr>
          <w:rFonts w:ascii="Arial" w:eastAsia="Calibri" w:hAnsi="Arial" w:cs="Arial"/>
          <w:sz w:val="24"/>
          <w:szCs w:val="24"/>
          <w:u w:val="single"/>
        </w:rPr>
        <w:t>do not</w:t>
      </w:r>
      <w:r w:rsidRPr="006436C0">
        <w:rPr>
          <w:rFonts w:ascii="Arial" w:eastAsia="Calibri" w:hAnsi="Arial" w:cs="Arial"/>
          <w:sz w:val="24"/>
          <w:szCs w:val="24"/>
        </w:rPr>
        <w:t xml:space="preserve"> have to cash out the maximum amount, you can cash out less (in hourly increments) or you do not have to cash out at all.</w:t>
      </w:r>
    </w:p>
    <w:p w14:paraId="13210DD0" w14:textId="77777777" w:rsidR="006436C0" w:rsidRPr="006436C0" w:rsidRDefault="006436C0" w:rsidP="006436C0">
      <w:pPr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14:paraId="761BB33C" w14:textId="77777777" w:rsidR="006436C0" w:rsidRPr="0061014B" w:rsidRDefault="006436C0" w:rsidP="006436C0">
      <w:pPr>
        <w:numPr>
          <w:ilvl w:val="0"/>
          <w:numId w:val="3"/>
        </w:numPr>
        <w:contextualSpacing/>
        <w:rPr>
          <w:rFonts w:ascii="Arial" w:eastAsia="Calibri" w:hAnsi="Arial" w:cs="Arial"/>
          <w:b/>
          <w:sz w:val="24"/>
          <w:szCs w:val="24"/>
        </w:rPr>
      </w:pPr>
      <w:r w:rsidRPr="006436C0">
        <w:rPr>
          <w:rFonts w:ascii="Arial" w:eastAsia="Calibri" w:hAnsi="Arial" w:cs="Arial"/>
          <w:sz w:val="24"/>
          <w:szCs w:val="24"/>
        </w:rPr>
        <w:t xml:space="preserve">Some staff can only cash out </w:t>
      </w:r>
      <w:r w:rsidRPr="006436C0">
        <w:rPr>
          <w:rFonts w:ascii="Arial" w:eastAsia="Calibri" w:hAnsi="Arial" w:cs="Arial"/>
          <w:sz w:val="24"/>
          <w:szCs w:val="24"/>
          <w:u w:val="single"/>
        </w:rPr>
        <w:t>one</w:t>
      </w:r>
      <w:r w:rsidRPr="006436C0">
        <w:rPr>
          <w:rFonts w:ascii="Arial" w:eastAsia="Calibri" w:hAnsi="Arial" w:cs="Arial"/>
          <w:sz w:val="24"/>
          <w:szCs w:val="24"/>
        </w:rPr>
        <w:t xml:space="preserve"> week’s standard hours </w:t>
      </w:r>
      <w:r w:rsidRPr="006436C0">
        <w:rPr>
          <w:rFonts w:ascii="Arial" w:eastAsia="Calibri" w:hAnsi="Arial" w:cs="Arial"/>
          <w:b/>
          <w:sz w:val="24"/>
          <w:szCs w:val="24"/>
        </w:rPr>
        <w:t>per fiscal year</w:t>
      </w:r>
      <w:r w:rsidRPr="006436C0">
        <w:rPr>
          <w:rFonts w:ascii="Arial" w:eastAsia="Calibri" w:hAnsi="Arial" w:cs="Arial"/>
          <w:sz w:val="24"/>
          <w:szCs w:val="24"/>
        </w:rPr>
        <w:t xml:space="preserve"> (July-June). This does not mean you cannot participate in both cash out periods (November and May</w:t>
      </w:r>
      <w:proofErr w:type="gramStart"/>
      <w:r w:rsidRPr="006436C0">
        <w:rPr>
          <w:rFonts w:ascii="Arial" w:eastAsia="Calibri" w:hAnsi="Arial" w:cs="Arial"/>
          <w:sz w:val="24"/>
          <w:szCs w:val="24"/>
        </w:rPr>
        <w:t>)</w:t>
      </w:r>
      <w:proofErr w:type="gramEnd"/>
      <w:r w:rsidRPr="006436C0">
        <w:rPr>
          <w:rFonts w:ascii="Arial" w:eastAsia="Calibri" w:hAnsi="Arial" w:cs="Arial"/>
          <w:sz w:val="24"/>
          <w:szCs w:val="24"/>
        </w:rPr>
        <w:t xml:space="preserve"> but you would need to divide the hours between those 2 periods. Most Direct Care staff can cash out </w:t>
      </w:r>
      <w:r w:rsidRPr="006436C0">
        <w:rPr>
          <w:rFonts w:ascii="Arial" w:eastAsia="Calibri" w:hAnsi="Arial" w:cs="Arial"/>
          <w:sz w:val="24"/>
          <w:szCs w:val="24"/>
          <w:u w:val="single"/>
        </w:rPr>
        <w:t>one week’s</w:t>
      </w:r>
      <w:r w:rsidRPr="006436C0">
        <w:rPr>
          <w:rFonts w:ascii="Arial" w:eastAsia="Calibri" w:hAnsi="Arial" w:cs="Arial"/>
          <w:sz w:val="24"/>
          <w:szCs w:val="24"/>
        </w:rPr>
        <w:t xml:space="preserve"> standard hours at </w:t>
      </w:r>
      <w:r w:rsidRPr="006436C0">
        <w:rPr>
          <w:rFonts w:ascii="Arial" w:eastAsia="Calibri" w:hAnsi="Arial" w:cs="Arial"/>
          <w:b/>
          <w:sz w:val="24"/>
          <w:szCs w:val="24"/>
        </w:rPr>
        <w:t xml:space="preserve">both </w:t>
      </w:r>
      <w:r w:rsidRPr="006436C0">
        <w:rPr>
          <w:rFonts w:ascii="Arial" w:eastAsia="Calibri" w:hAnsi="Arial" w:cs="Arial"/>
          <w:sz w:val="24"/>
          <w:szCs w:val="24"/>
        </w:rPr>
        <w:t xml:space="preserve">cash out periods. Since the November cash out is the first cash out period of the fiscal year, all </w:t>
      </w:r>
      <w:proofErr w:type="gramStart"/>
      <w:r w:rsidRPr="006436C0">
        <w:rPr>
          <w:rFonts w:ascii="Arial" w:eastAsia="Calibri" w:hAnsi="Arial" w:cs="Arial"/>
          <w:sz w:val="24"/>
          <w:szCs w:val="24"/>
        </w:rPr>
        <w:t>full time</w:t>
      </w:r>
      <w:proofErr w:type="gramEnd"/>
      <w:r w:rsidRPr="006436C0">
        <w:rPr>
          <w:rFonts w:ascii="Arial" w:eastAsia="Calibri" w:hAnsi="Arial" w:cs="Arial"/>
          <w:sz w:val="24"/>
          <w:szCs w:val="24"/>
        </w:rPr>
        <w:t xml:space="preserve"> employees with enough PTO are eligible. For the May cash out, </w:t>
      </w:r>
      <w:r w:rsidRPr="006436C0">
        <w:rPr>
          <w:rFonts w:ascii="Arial" w:eastAsia="Calibri" w:hAnsi="Arial" w:cs="Arial"/>
          <w:i/>
          <w:sz w:val="24"/>
          <w:szCs w:val="24"/>
        </w:rPr>
        <w:t xml:space="preserve">those who do </w:t>
      </w:r>
      <w:r w:rsidRPr="006436C0">
        <w:rPr>
          <w:rFonts w:ascii="Arial" w:eastAsia="Calibri" w:hAnsi="Arial" w:cs="Arial"/>
          <w:i/>
          <w:sz w:val="24"/>
          <w:szCs w:val="24"/>
          <w:u w:val="single"/>
        </w:rPr>
        <w:t>not</w:t>
      </w:r>
      <w:r w:rsidRPr="006436C0">
        <w:rPr>
          <w:rFonts w:ascii="Arial" w:eastAsia="Calibri" w:hAnsi="Arial" w:cs="Arial"/>
          <w:i/>
          <w:sz w:val="24"/>
          <w:szCs w:val="24"/>
        </w:rPr>
        <w:t xml:space="preserve"> have a job title that allows the additional week may not be able to cash out if they have already taken the week in October</w:t>
      </w:r>
      <w:r w:rsidRPr="006436C0">
        <w:rPr>
          <w:rFonts w:ascii="Arial" w:eastAsia="Calibri" w:hAnsi="Arial" w:cs="Arial"/>
          <w:sz w:val="24"/>
          <w:szCs w:val="24"/>
        </w:rPr>
        <w:t>.</w:t>
      </w:r>
    </w:p>
    <w:p w14:paraId="1FB7FA5D" w14:textId="77777777" w:rsidR="006436C0" w:rsidRPr="006436C0" w:rsidRDefault="006436C0" w:rsidP="006436C0">
      <w:pPr>
        <w:ind w:left="720"/>
        <w:contextualSpacing/>
        <w:rPr>
          <w:rFonts w:ascii="Arial" w:eastAsia="Calibri" w:hAnsi="Arial" w:cs="Arial"/>
          <w:b/>
          <w:sz w:val="24"/>
          <w:szCs w:val="24"/>
        </w:rPr>
      </w:pPr>
    </w:p>
    <w:p w14:paraId="700C751C" w14:textId="77777777" w:rsidR="006436C0" w:rsidRPr="006436C0" w:rsidRDefault="006436C0" w:rsidP="006436C0">
      <w:pPr>
        <w:ind w:left="720"/>
        <w:contextualSpacing/>
        <w:rPr>
          <w:rFonts w:ascii="Arial" w:eastAsia="Calibri" w:hAnsi="Arial" w:cs="Arial"/>
          <w:b/>
          <w:sz w:val="24"/>
          <w:szCs w:val="24"/>
          <w:u w:val="single"/>
        </w:rPr>
      </w:pPr>
      <w:r w:rsidRPr="006436C0">
        <w:rPr>
          <w:rFonts w:ascii="Arial" w:eastAsia="Calibri" w:hAnsi="Arial" w:cs="Arial"/>
          <w:b/>
          <w:sz w:val="24"/>
          <w:szCs w:val="24"/>
          <w:u w:val="single"/>
        </w:rPr>
        <w:t>List of job titles approved for 5 days at EACH cash out:</w:t>
      </w:r>
    </w:p>
    <w:p w14:paraId="28F59D46" w14:textId="77777777" w:rsidR="006436C0" w:rsidRPr="006436C0" w:rsidRDefault="006436C0" w:rsidP="006436C0">
      <w:pPr>
        <w:ind w:left="720"/>
        <w:contextualSpacing/>
        <w:rPr>
          <w:rFonts w:ascii="Arial" w:eastAsia="Calibri" w:hAnsi="Arial" w:cs="Arial"/>
          <w:b/>
          <w:sz w:val="24"/>
          <w:szCs w:val="24"/>
        </w:rPr>
      </w:pPr>
    </w:p>
    <w:p w14:paraId="719F41B2" w14:textId="77777777" w:rsidR="00B80527" w:rsidRPr="009E450B" w:rsidRDefault="00B80527" w:rsidP="00B80527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Childcare Worker – (Day, Night)</w:t>
      </w:r>
    </w:p>
    <w:p w14:paraId="05A83D82" w14:textId="77777777" w:rsidR="00B80527" w:rsidRPr="009E450B" w:rsidRDefault="00B80527" w:rsidP="00B80527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r w:rsidRPr="009E450B">
        <w:rPr>
          <w:rFonts w:ascii="Tahoma" w:hAnsi="Tahoma" w:cs="Tahoma"/>
          <w:sz w:val="24"/>
          <w:szCs w:val="24"/>
        </w:rPr>
        <w:t>Community Consultant</w:t>
      </w:r>
    </w:p>
    <w:p w14:paraId="224C50D0" w14:textId="77777777" w:rsidR="00B80527" w:rsidRPr="009E450B" w:rsidRDefault="00B80527" w:rsidP="00B80527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r w:rsidRPr="009E450B">
        <w:rPr>
          <w:rFonts w:ascii="Tahoma" w:hAnsi="Tahoma" w:cs="Tahoma"/>
          <w:sz w:val="24"/>
          <w:szCs w:val="24"/>
        </w:rPr>
        <w:t>Community Connection Coach</w:t>
      </w:r>
    </w:p>
    <w:p w14:paraId="64C4F1F5" w14:textId="77777777" w:rsidR="00B80527" w:rsidRPr="009E450B" w:rsidRDefault="00B80527" w:rsidP="00B80527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r w:rsidRPr="009E450B">
        <w:rPr>
          <w:rFonts w:ascii="Tahoma" w:hAnsi="Tahoma" w:cs="Tahoma"/>
          <w:sz w:val="24"/>
          <w:szCs w:val="24"/>
        </w:rPr>
        <w:t>Direct Support Professional</w:t>
      </w:r>
      <w:r>
        <w:rPr>
          <w:rFonts w:ascii="Tahoma" w:hAnsi="Tahoma" w:cs="Tahoma"/>
          <w:sz w:val="24"/>
          <w:szCs w:val="24"/>
        </w:rPr>
        <w:t xml:space="preserve"> – (also Non-Driver, Weekend, Extended Leave) </w:t>
      </w:r>
    </w:p>
    <w:p w14:paraId="72833F42" w14:textId="77777777" w:rsidR="00B80527" w:rsidRPr="009E450B" w:rsidRDefault="00B80527" w:rsidP="00B80527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r w:rsidRPr="009E450B">
        <w:rPr>
          <w:rFonts w:ascii="Tahoma" w:hAnsi="Tahoma" w:cs="Tahoma"/>
          <w:sz w:val="24"/>
          <w:szCs w:val="24"/>
        </w:rPr>
        <w:t>DSP-Behavioral Health</w:t>
      </w:r>
    </w:p>
    <w:p w14:paraId="301EBF76" w14:textId="77777777" w:rsidR="00B80527" w:rsidRPr="009E450B" w:rsidRDefault="00B80527" w:rsidP="00B80527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r w:rsidRPr="009E450B">
        <w:rPr>
          <w:rFonts w:ascii="Tahoma" w:hAnsi="Tahoma" w:cs="Tahoma"/>
          <w:sz w:val="24"/>
          <w:szCs w:val="24"/>
        </w:rPr>
        <w:t>DSP-Community Medical Homes</w:t>
      </w:r>
      <w:r>
        <w:rPr>
          <w:rFonts w:ascii="Tahoma" w:hAnsi="Tahoma" w:cs="Tahoma"/>
          <w:sz w:val="24"/>
          <w:szCs w:val="24"/>
        </w:rPr>
        <w:t xml:space="preserve"> (Day, Night, Weekend Day, Weekend Night)</w:t>
      </w:r>
    </w:p>
    <w:p w14:paraId="26A3EEB5" w14:textId="77777777" w:rsidR="00B80527" w:rsidRPr="009E450B" w:rsidRDefault="00B80527" w:rsidP="00B80527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r w:rsidRPr="009E450B">
        <w:rPr>
          <w:rFonts w:ascii="Tahoma" w:hAnsi="Tahoma" w:cs="Tahoma"/>
          <w:sz w:val="24"/>
          <w:szCs w:val="24"/>
        </w:rPr>
        <w:t>Driver</w:t>
      </w:r>
    </w:p>
    <w:p w14:paraId="7A094B40" w14:textId="77777777" w:rsidR="00B80527" w:rsidRDefault="00B80527" w:rsidP="00B80527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r w:rsidRPr="009E450B">
        <w:rPr>
          <w:rFonts w:ascii="Tahoma" w:hAnsi="Tahoma" w:cs="Tahoma"/>
          <w:sz w:val="24"/>
          <w:szCs w:val="24"/>
        </w:rPr>
        <w:t>Employment Consultant</w:t>
      </w:r>
    </w:p>
    <w:p w14:paraId="5198CA9D" w14:textId="77777777" w:rsidR="00B80527" w:rsidRPr="00B1060D" w:rsidRDefault="00B80527" w:rsidP="00B80527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r w:rsidRPr="00B1060D">
        <w:rPr>
          <w:rFonts w:ascii="Tahoma" w:hAnsi="Tahoma" w:cs="Tahoma"/>
          <w:sz w:val="24"/>
          <w:szCs w:val="24"/>
        </w:rPr>
        <w:t xml:space="preserve">House Parent </w:t>
      </w:r>
    </w:p>
    <w:p w14:paraId="6DA1C652" w14:textId="77777777" w:rsidR="00B80527" w:rsidRPr="009E450B" w:rsidRDefault="00B80527" w:rsidP="00B80527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r w:rsidRPr="009E450B">
        <w:rPr>
          <w:rFonts w:ascii="Tahoma" w:hAnsi="Tahoma" w:cs="Tahoma"/>
          <w:sz w:val="24"/>
          <w:szCs w:val="24"/>
        </w:rPr>
        <w:t>Lead DSP</w:t>
      </w:r>
    </w:p>
    <w:p w14:paraId="72421718" w14:textId="77777777" w:rsidR="00B80527" w:rsidRPr="009E450B" w:rsidRDefault="00B80527" w:rsidP="00B80527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r w:rsidRPr="009E450B">
        <w:rPr>
          <w:rFonts w:ascii="Tahoma" w:hAnsi="Tahoma" w:cs="Tahoma"/>
          <w:sz w:val="24"/>
          <w:szCs w:val="24"/>
        </w:rPr>
        <w:t>Nurse LPN</w:t>
      </w:r>
      <w:r>
        <w:rPr>
          <w:rFonts w:ascii="Tahoma" w:hAnsi="Tahoma" w:cs="Tahoma"/>
          <w:sz w:val="24"/>
          <w:szCs w:val="24"/>
        </w:rPr>
        <w:t xml:space="preserve"> – (Day, Night, Weekend Day, Weekend Night)</w:t>
      </w:r>
    </w:p>
    <w:p w14:paraId="6C7CF5B8" w14:textId="77777777" w:rsidR="00B80527" w:rsidRPr="009E450B" w:rsidRDefault="00B80527" w:rsidP="00B80527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r w:rsidRPr="009E450B">
        <w:rPr>
          <w:rFonts w:ascii="Tahoma" w:hAnsi="Tahoma" w:cs="Tahoma"/>
          <w:sz w:val="24"/>
          <w:szCs w:val="24"/>
        </w:rPr>
        <w:t>Nurse RN</w:t>
      </w:r>
      <w:r>
        <w:rPr>
          <w:rFonts w:ascii="Tahoma" w:hAnsi="Tahoma" w:cs="Tahoma"/>
          <w:sz w:val="24"/>
          <w:szCs w:val="24"/>
        </w:rPr>
        <w:t>– (Day, Night, Weekend Day, Weekend Night)</w:t>
      </w:r>
    </w:p>
    <w:p w14:paraId="10EB7361" w14:textId="77777777" w:rsidR="00B80527" w:rsidRDefault="00B80527" w:rsidP="00B80527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r w:rsidRPr="009E450B">
        <w:rPr>
          <w:rFonts w:ascii="Tahoma" w:hAnsi="Tahoma" w:cs="Tahoma"/>
          <w:sz w:val="24"/>
          <w:szCs w:val="24"/>
        </w:rPr>
        <w:t>Nurse House Manager</w:t>
      </w:r>
    </w:p>
    <w:p w14:paraId="33B61A7E" w14:textId="77777777" w:rsidR="00B80527" w:rsidRDefault="00B80527" w:rsidP="00B80527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r w:rsidRPr="009E450B">
        <w:rPr>
          <w:rFonts w:ascii="Tahoma" w:hAnsi="Tahoma" w:cs="Tahoma"/>
          <w:sz w:val="24"/>
          <w:szCs w:val="24"/>
        </w:rPr>
        <w:t>Staff Scheduling Coordinator</w:t>
      </w:r>
    </w:p>
    <w:p w14:paraId="6C232DD6" w14:textId="77777777" w:rsidR="00B80527" w:rsidRDefault="00B80527" w:rsidP="00B80527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Universal DSP</w:t>
      </w:r>
    </w:p>
    <w:p w14:paraId="1CA25152" w14:textId="77777777" w:rsidR="006436C0" w:rsidRDefault="006436C0">
      <w:pPr>
        <w:rPr>
          <w:rFonts w:ascii="Arial" w:hAnsi="Arial" w:cs="Arial"/>
          <w:b/>
          <w:sz w:val="24"/>
          <w:szCs w:val="24"/>
          <w:u w:val="single"/>
        </w:rPr>
      </w:pPr>
    </w:p>
    <w:p w14:paraId="4CAFA6DF" w14:textId="77777777" w:rsidR="00F746FC" w:rsidRPr="008856B9" w:rsidRDefault="00346D7E">
      <w:pPr>
        <w:rPr>
          <w:rFonts w:ascii="Arial" w:hAnsi="Arial" w:cs="Arial"/>
          <w:b/>
          <w:sz w:val="24"/>
          <w:szCs w:val="24"/>
          <w:u w:val="single"/>
        </w:rPr>
      </w:pPr>
      <w:r w:rsidRPr="008856B9">
        <w:rPr>
          <w:rFonts w:ascii="Arial" w:hAnsi="Arial" w:cs="Arial"/>
          <w:b/>
          <w:sz w:val="24"/>
          <w:szCs w:val="24"/>
          <w:u w:val="single"/>
        </w:rPr>
        <w:lastRenderedPageBreak/>
        <w:t>Cash Out Form Instructions</w:t>
      </w:r>
    </w:p>
    <w:p w14:paraId="09A1945A" w14:textId="77777777" w:rsidR="00346D7E" w:rsidRPr="008856B9" w:rsidRDefault="00346D7E">
      <w:pPr>
        <w:rPr>
          <w:rFonts w:ascii="Arial" w:hAnsi="Arial" w:cs="Arial"/>
          <w:sz w:val="24"/>
          <w:szCs w:val="24"/>
        </w:rPr>
      </w:pPr>
    </w:p>
    <w:p w14:paraId="16C50449" w14:textId="4037EF24" w:rsidR="00346D7E" w:rsidRPr="008856B9" w:rsidRDefault="00346D7E">
      <w:pPr>
        <w:rPr>
          <w:rFonts w:ascii="Arial" w:hAnsi="Arial" w:cs="Arial"/>
          <w:sz w:val="24"/>
          <w:szCs w:val="24"/>
        </w:rPr>
      </w:pPr>
      <w:r w:rsidRPr="008856B9">
        <w:rPr>
          <w:rFonts w:ascii="Arial" w:hAnsi="Arial" w:cs="Arial"/>
          <w:sz w:val="24"/>
          <w:szCs w:val="24"/>
        </w:rPr>
        <w:t xml:space="preserve">All staff eligible for cash-out will receive an email from “KenCrest </w:t>
      </w:r>
      <w:r w:rsidR="005C3518">
        <w:rPr>
          <w:rFonts w:ascii="Arial" w:hAnsi="Arial" w:cs="Arial"/>
          <w:sz w:val="24"/>
          <w:szCs w:val="24"/>
        </w:rPr>
        <w:t>Cash Out</w:t>
      </w:r>
      <w:r w:rsidR="00240680">
        <w:rPr>
          <w:rFonts w:ascii="Arial" w:hAnsi="Arial" w:cs="Arial"/>
          <w:sz w:val="24"/>
          <w:szCs w:val="24"/>
        </w:rPr>
        <w:t>/ Snap Survey</w:t>
      </w:r>
      <w:r w:rsidRPr="008856B9">
        <w:rPr>
          <w:rFonts w:ascii="Arial" w:hAnsi="Arial" w:cs="Arial"/>
          <w:sz w:val="24"/>
          <w:szCs w:val="24"/>
        </w:rPr>
        <w:t xml:space="preserve">” that has a link to complete the online form. This link is unique to each employee. </w:t>
      </w:r>
    </w:p>
    <w:p w14:paraId="1F4211DA" w14:textId="77777777" w:rsidR="00346D7E" w:rsidRPr="008856B9" w:rsidRDefault="00346D7E">
      <w:pPr>
        <w:rPr>
          <w:rFonts w:ascii="Arial" w:hAnsi="Arial" w:cs="Arial"/>
          <w:sz w:val="24"/>
          <w:szCs w:val="24"/>
        </w:rPr>
      </w:pPr>
      <w:r w:rsidRPr="008856B9">
        <w:rPr>
          <w:rFonts w:ascii="Arial" w:hAnsi="Arial" w:cs="Arial"/>
          <w:sz w:val="24"/>
          <w:szCs w:val="24"/>
        </w:rPr>
        <w:t xml:space="preserve">Note: You are not required to </w:t>
      </w:r>
      <w:proofErr w:type="gramStart"/>
      <w:r w:rsidRPr="008856B9">
        <w:rPr>
          <w:rFonts w:ascii="Arial" w:hAnsi="Arial" w:cs="Arial"/>
          <w:sz w:val="24"/>
          <w:szCs w:val="24"/>
        </w:rPr>
        <w:t>cash-out</w:t>
      </w:r>
      <w:proofErr w:type="gramEnd"/>
      <w:r w:rsidRPr="008856B9">
        <w:rPr>
          <w:rFonts w:ascii="Arial" w:hAnsi="Arial" w:cs="Arial"/>
          <w:sz w:val="24"/>
          <w:szCs w:val="24"/>
        </w:rPr>
        <w:t xml:space="preserve"> PTO; if you do not want to cash-out please ignore the automated emails. </w:t>
      </w:r>
    </w:p>
    <w:p w14:paraId="44B3ADEA" w14:textId="77777777" w:rsidR="00346D7E" w:rsidRPr="008856B9" w:rsidRDefault="00346D7E">
      <w:pPr>
        <w:rPr>
          <w:rFonts w:ascii="Arial" w:hAnsi="Arial" w:cs="Arial"/>
          <w:b/>
          <w:sz w:val="24"/>
          <w:szCs w:val="24"/>
        </w:rPr>
      </w:pPr>
      <w:r w:rsidRPr="008856B9">
        <w:rPr>
          <w:rFonts w:ascii="Arial" w:hAnsi="Arial" w:cs="Arial"/>
          <w:b/>
          <w:sz w:val="24"/>
          <w:szCs w:val="24"/>
        </w:rPr>
        <w:t>The email will look like this in Outlook:</w:t>
      </w:r>
    </w:p>
    <w:p w14:paraId="3C23BC0E" w14:textId="55B804EF" w:rsidR="00346D7E" w:rsidRDefault="00346D7E">
      <w:pPr>
        <w:rPr>
          <w:rFonts w:ascii="Arial" w:hAnsi="Arial" w:cs="Arial"/>
          <w:sz w:val="24"/>
          <w:szCs w:val="24"/>
        </w:rPr>
      </w:pPr>
      <w:r w:rsidRPr="008856B9">
        <w:rPr>
          <w:rFonts w:ascii="Arial" w:hAnsi="Arial" w:cs="Arial"/>
          <w:b/>
          <w:sz w:val="24"/>
          <w:szCs w:val="24"/>
        </w:rPr>
        <w:t xml:space="preserve">*Note: </w:t>
      </w:r>
      <w:r w:rsidRPr="006478B5">
        <w:rPr>
          <w:rFonts w:ascii="Arial" w:hAnsi="Arial" w:cs="Arial"/>
          <w:color w:val="FF0000"/>
          <w:sz w:val="24"/>
          <w:szCs w:val="24"/>
        </w:rPr>
        <w:t xml:space="preserve">This form will go to the email address </w:t>
      </w:r>
      <w:r w:rsidR="00F27071" w:rsidRPr="006478B5">
        <w:rPr>
          <w:rFonts w:ascii="Arial" w:hAnsi="Arial" w:cs="Arial"/>
          <w:color w:val="FF0000"/>
          <w:sz w:val="24"/>
          <w:szCs w:val="24"/>
        </w:rPr>
        <w:t xml:space="preserve">you have in </w:t>
      </w:r>
      <w:r w:rsidR="00240680">
        <w:rPr>
          <w:rFonts w:ascii="Arial" w:hAnsi="Arial" w:cs="Arial"/>
          <w:color w:val="FF0000"/>
          <w:sz w:val="24"/>
          <w:szCs w:val="24"/>
        </w:rPr>
        <w:t>Workday</w:t>
      </w:r>
      <w:r w:rsidR="00F27071" w:rsidRPr="006478B5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41F23AF4" w14:textId="77777777" w:rsidR="008856B9" w:rsidRPr="008856B9" w:rsidRDefault="008856B9">
      <w:pPr>
        <w:rPr>
          <w:rFonts w:ascii="Arial" w:hAnsi="Arial" w:cs="Arial"/>
          <w:i/>
          <w:sz w:val="24"/>
          <w:szCs w:val="24"/>
        </w:rPr>
      </w:pPr>
    </w:p>
    <w:p w14:paraId="04CC82A1" w14:textId="77777777" w:rsidR="00346D7E" w:rsidRDefault="00F27071">
      <w:pPr>
        <w:rPr>
          <w:b/>
        </w:rPr>
      </w:pPr>
      <w:r w:rsidRPr="00F27071">
        <w:rPr>
          <w:b/>
          <w:noProof/>
        </w:rPr>
        <w:drawing>
          <wp:inline distT="0" distB="0" distL="0" distR="0" wp14:anchorId="0E93E113" wp14:editId="5A2E4A80">
            <wp:extent cx="5943600" cy="35737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C01C0" w14:textId="77777777" w:rsidR="00F27071" w:rsidRPr="00F27071" w:rsidRDefault="00F27071">
      <w:pPr>
        <w:rPr>
          <w:b/>
          <w:sz w:val="32"/>
        </w:rPr>
      </w:pPr>
      <w:r w:rsidRPr="00F27071">
        <w:rPr>
          <w:b/>
          <w:sz w:val="32"/>
        </w:rPr>
        <w:t>Click the link within the email.</w:t>
      </w:r>
    </w:p>
    <w:p w14:paraId="2B9C037C" w14:textId="77777777" w:rsidR="00F27071" w:rsidRDefault="00F27071">
      <w:pPr>
        <w:rPr>
          <w:b/>
        </w:rPr>
      </w:pPr>
    </w:p>
    <w:p w14:paraId="1B3E72A2" w14:textId="77777777" w:rsidR="00F27071" w:rsidRDefault="00F27071">
      <w:pPr>
        <w:rPr>
          <w:b/>
        </w:rPr>
      </w:pPr>
    </w:p>
    <w:p w14:paraId="45C06860" w14:textId="77777777" w:rsidR="00F27071" w:rsidRDefault="00F27071">
      <w:pPr>
        <w:rPr>
          <w:b/>
        </w:rPr>
      </w:pPr>
    </w:p>
    <w:p w14:paraId="0170F535" w14:textId="77777777" w:rsidR="00F27071" w:rsidRDefault="00F27071">
      <w:pPr>
        <w:rPr>
          <w:b/>
        </w:rPr>
      </w:pPr>
    </w:p>
    <w:p w14:paraId="657BACEC" w14:textId="77777777" w:rsidR="00F27071" w:rsidRDefault="00F27071">
      <w:pPr>
        <w:rPr>
          <w:b/>
        </w:rPr>
      </w:pPr>
    </w:p>
    <w:p w14:paraId="54A5BC31" w14:textId="77777777" w:rsidR="00F27071" w:rsidRDefault="00F27071">
      <w:pPr>
        <w:rPr>
          <w:b/>
        </w:rPr>
      </w:pPr>
    </w:p>
    <w:p w14:paraId="06886FEF" w14:textId="77777777" w:rsidR="00346D7E" w:rsidRDefault="00346D7E">
      <w:pPr>
        <w:rPr>
          <w:rFonts w:ascii="Arial" w:hAnsi="Arial" w:cs="Arial"/>
          <w:b/>
          <w:sz w:val="24"/>
          <w:szCs w:val="24"/>
        </w:rPr>
      </w:pPr>
      <w:r w:rsidRPr="006478B5">
        <w:rPr>
          <w:rFonts w:ascii="Arial" w:hAnsi="Arial" w:cs="Arial"/>
          <w:b/>
          <w:sz w:val="24"/>
          <w:szCs w:val="24"/>
        </w:rPr>
        <w:t>The form will look like this:</w:t>
      </w:r>
    </w:p>
    <w:p w14:paraId="3B3AE623" w14:textId="77777777" w:rsidR="006478B5" w:rsidRPr="006478B5" w:rsidRDefault="006478B5">
      <w:pPr>
        <w:rPr>
          <w:rFonts w:ascii="Arial" w:hAnsi="Arial" w:cs="Arial"/>
          <w:b/>
          <w:sz w:val="24"/>
          <w:szCs w:val="24"/>
        </w:rPr>
      </w:pPr>
    </w:p>
    <w:p w14:paraId="5D9B9D09" w14:textId="77777777" w:rsidR="00F27071" w:rsidRDefault="00F27071">
      <w:pPr>
        <w:rPr>
          <w:b/>
        </w:rPr>
      </w:pPr>
      <w:r w:rsidRPr="00F27071">
        <w:rPr>
          <w:b/>
          <w:noProof/>
        </w:rPr>
        <w:drawing>
          <wp:inline distT="0" distB="0" distL="0" distR="0" wp14:anchorId="3CECFDF9" wp14:editId="6AD7FB64">
            <wp:extent cx="5943600" cy="39808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8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457AF" w14:textId="77777777" w:rsidR="006478B5" w:rsidRDefault="006478B5" w:rsidP="00F27071">
      <w:pPr>
        <w:rPr>
          <w:rFonts w:ascii="Arial" w:hAnsi="Arial" w:cs="Arial"/>
          <w:b/>
          <w:sz w:val="24"/>
          <w:szCs w:val="24"/>
        </w:rPr>
      </w:pPr>
    </w:p>
    <w:p w14:paraId="1404A041" w14:textId="77777777" w:rsidR="00F27071" w:rsidRPr="006478B5" w:rsidRDefault="00F27071" w:rsidP="00F27071">
      <w:pPr>
        <w:rPr>
          <w:rFonts w:ascii="Arial" w:hAnsi="Arial" w:cs="Arial"/>
          <w:i/>
          <w:sz w:val="24"/>
          <w:szCs w:val="24"/>
        </w:rPr>
      </w:pPr>
      <w:r w:rsidRPr="006478B5">
        <w:rPr>
          <w:rFonts w:ascii="Arial" w:hAnsi="Arial" w:cs="Arial"/>
          <w:b/>
          <w:sz w:val="24"/>
          <w:szCs w:val="24"/>
        </w:rPr>
        <w:t xml:space="preserve">*Note: </w:t>
      </w:r>
      <w:r w:rsidRPr="006478B5">
        <w:rPr>
          <w:rFonts w:ascii="Arial" w:hAnsi="Arial" w:cs="Arial"/>
          <w:i/>
          <w:sz w:val="24"/>
          <w:szCs w:val="24"/>
        </w:rPr>
        <w:t>Dates on example screen shots are for example only. Dates will be determined for each cash-out period and noted in the form you receive.</w:t>
      </w:r>
    </w:p>
    <w:p w14:paraId="1084A2A0" w14:textId="77777777" w:rsidR="00F27071" w:rsidRPr="006478B5" w:rsidRDefault="00F27071">
      <w:pPr>
        <w:rPr>
          <w:rFonts w:ascii="Arial" w:hAnsi="Arial" w:cs="Arial"/>
          <w:b/>
          <w:sz w:val="24"/>
          <w:szCs w:val="24"/>
        </w:rPr>
      </w:pPr>
    </w:p>
    <w:p w14:paraId="4B5F92C4" w14:textId="77777777" w:rsidR="00F27071" w:rsidRDefault="00F27071" w:rsidP="00F2707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6478B5">
        <w:rPr>
          <w:rFonts w:ascii="Arial" w:hAnsi="Arial" w:cs="Arial"/>
          <w:b/>
          <w:sz w:val="24"/>
          <w:szCs w:val="24"/>
        </w:rPr>
        <w:t>Your form will note the number of hours you have available to cash out. (in red on example</w:t>
      </w:r>
      <w:r w:rsidR="00DD2761" w:rsidRPr="006478B5">
        <w:rPr>
          <w:rFonts w:ascii="Arial" w:hAnsi="Arial" w:cs="Arial"/>
          <w:b/>
          <w:sz w:val="24"/>
          <w:szCs w:val="24"/>
        </w:rPr>
        <w:t xml:space="preserve"> above</w:t>
      </w:r>
      <w:r w:rsidRPr="006478B5">
        <w:rPr>
          <w:rFonts w:ascii="Arial" w:hAnsi="Arial" w:cs="Arial"/>
          <w:b/>
          <w:sz w:val="24"/>
          <w:szCs w:val="24"/>
        </w:rPr>
        <w:t xml:space="preserve">) </w:t>
      </w:r>
    </w:p>
    <w:p w14:paraId="2C8E3D59" w14:textId="77777777" w:rsidR="00F27071" w:rsidRDefault="007E6913" w:rsidP="00F27071">
      <w:pPr>
        <w:rPr>
          <w:b/>
        </w:rPr>
      </w:pPr>
      <w:r w:rsidRPr="007E6913">
        <w:rPr>
          <w:b/>
          <w:noProof/>
        </w:rPr>
        <w:lastRenderedPageBreak/>
        <w:drawing>
          <wp:inline distT="0" distB="0" distL="0" distR="0" wp14:anchorId="7AD42588" wp14:editId="37B0DC80">
            <wp:extent cx="5943600" cy="42202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2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4587F" w14:textId="77777777" w:rsidR="006478B5" w:rsidRDefault="006478B5" w:rsidP="00F27071">
      <w:pPr>
        <w:rPr>
          <w:b/>
        </w:rPr>
      </w:pPr>
    </w:p>
    <w:p w14:paraId="5853DFD2" w14:textId="77777777" w:rsidR="007E6913" w:rsidRPr="006478B5" w:rsidRDefault="007E6913" w:rsidP="007E6913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6478B5">
        <w:rPr>
          <w:rFonts w:ascii="Arial" w:hAnsi="Arial" w:cs="Arial"/>
          <w:b/>
          <w:sz w:val="24"/>
          <w:szCs w:val="24"/>
        </w:rPr>
        <w:t xml:space="preserve">Type the number of hours that you want to cash out in the box. </w:t>
      </w:r>
      <w:r w:rsidR="00DD2761" w:rsidRPr="006478B5">
        <w:rPr>
          <w:rFonts w:ascii="Arial" w:hAnsi="Arial" w:cs="Arial"/>
          <w:b/>
          <w:sz w:val="24"/>
          <w:szCs w:val="24"/>
        </w:rPr>
        <w:t xml:space="preserve">The number must be less or equal to the number of hours in </w:t>
      </w:r>
      <w:r w:rsidR="00DD2761" w:rsidRPr="006478B5">
        <w:rPr>
          <w:rFonts w:ascii="Arial" w:hAnsi="Arial" w:cs="Arial"/>
          <w:b/>
          <w:color w:val="FF0000"/>
          <w:sz w:val="24"/>
          <w:szCs w:val="24"/>
        </w:rPr>
        <w:t>red text</w:t>
      </w:r>
      <w:r w:rsidR="00DD2761" w:rsidRPr="006478B5">
        <w:rPr>
          <w:rFonts w:ascii="Arial" w:hAnsi="Arial" w:cs="Arial"/>
          <w:b/>
          <w:sz w:val="24"/>
          <w:szCs w:val="24"/>
        </w:rPr>
        <w:t>.</w:t>
      </w:r>
    </w:p>
    <w:p w14:paraId="24BE5368" w14:textId="77777777" w:rsidR="007E6913" w:rsidRPr="006478B5" w:rsidRDefault="007E6913" w:rsidP="007E6913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6478B5">
        <w:rPr>
          <w:rFonts w:ascii="Arial" w:hAnsi="Arial" w:cs="Arial"/>
          <w:b/>
          <w:sz w:val="24"/>
          <w:szCs w:val="24"/>
        </w:rPr>
        <w:t>Select one of the options – Cash out hours or Transfer to LTM Account</w:t>
      </w:r>
    </w:p>
    <w:p w14:paraId="349287A3" w14:textId="77777777" w:rsidR="007E6913" w:rsidRPr="006478B5" w:rsidRDefault="007E6913" w:rsidP="007E6913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6478B5">
        <w:rPr>
          <w:rFonts w:ascii="Arial" w:hAnsi="Arial" w:cs="Arial"/>
          <w:b/>
          <w:sz w:val="24"/>
          <w:szCs w:val="24"/>
        </w:rPr>
        <w:t>Click “Next”</w:t>
      </w:r>
    </w:p>
    <w:p w14:paraId="746A3D4C" w14:textId="77777777" w:rsidR="003461C4" w:rsidRDefault="003461C4" w:rsidP="007E6913">
      <w:pPr>
        <w:rPr>
          <w:b/>
        </w:rPr>
      </w:pPr>
    </w:p>
    <w:p w14:paraId="2ABE7895" w14:textId="77777777" w:rsidR="003461C4" w:rsidRDefault="003461C4" w:rsidP="007E6913">
      <w:pPr>
        <w:rPr>
          <w:b/>
        </w:rPr>
      </w:pPr>
    </w:p>
    <w:p w14:paraId="6824BC3A" w14:textId="77777777" w:rsidR="003461C4" w:rsidRDefault="003461C4" w:rsidP="007E6913">
      <w:pPr>
        <w:rPr>
          <w:b/>
        </w:rPr>
      </w:pPr>
    </w:p>
    <w:p w14:paraId="6455DD93" w14:textId="77777777" w:rsidR="003461C4" w:rsidRDefault="003461C4" w:rsidP="007E6913">
      <w:pPr>
        <w:rPr>
          <w:b/>
        </w:rPr>
      </w:pPr>
    </w:p>
    <w:p w14:paraId="4D224ECE" w14:textId="77777777" w:rsidR="003461C4" w:rsidRDefault="003461C4" w:rsidP="007E6913">
      <w:pPr>
        <w:rPr>
          <w:b/>
        </w:rPr>
      </w:pPr>
    </w:p>
    <w:p w14:paraId="38361F16" w14:textId="77777777" w:rsidR="003461C4" w:rsidRDefault="003461C4" w:rsidP="007E6913">
      <w:pPr>
        <w:rPr>
          <w:b/>
        </w:rPr>
      </w:pPr>
    </w:p>
    <w:p w14:paraId="0F535833" w14:textId="77777777" w:rsidR="003461C4" w:rsidRDefault="003461C4" w:rsidP="007E6913">
      <w:pPr>
        <w:rPr>
          <w:b/>
        </w:rPr>
      </w:pPr>
    </w:p>
    <w:p w14:paraId="0B6B61C4" w14:textId="77777777" w:rsidR="003461C4" w:rsidRDefault="003461C4" w:rsidP="007E6913">
      <w:pPr>
        <w:rPr>
          <w:b/>
        </w:rPr>
      </w:pPr>
    </w:p>
    <w:p w14:paraId="31924963" w14:textId="77777777" w:rsidR="003461C4" w:rsidRDefault="003461C4" w:rsidP="007E6913">
      <w:pPr>
        <w:rPr>
          <w:b/>
        </w:rPr>
      </w:pPr>
    </w:p>
    <w:p w14:paraId="541622BF" w14:textId="77777777" w:rsidR="003461C4" w:rsidRDefault="003461C4" w:rsidP="007E6913">
      <w:pPr>
        <w:rPr>
          <w:b/>
        </w:rPr>
      </w:pPr>
    </w:p>
    <w:p w14:paraId="703FD3AC" w14:textId="77777777" w:rsidR="007E6913" w:rsidRPr="006478B5" w:rsidRDefault="007E6913" w:rsidP="007E6913">
      <w:pPr>
        <w:rPr>
          <w:rFonts w:ascii="Arial" w:hAnsi="Arial" w:cs="Arial"/>
          <w:b/>
          <w:sz w:val="24"/>
          <w:szCs w:val="24"/>
        </w:rPr>
      </w:pPr>
      <w:r w:rsidRPr="006478B5">
        <w:rPr>
          <w:rFonts w:ascii="Arial" w:hAnsi="Arial" w:cs="Arial"/>
          <w:b/>
          <w:sz w:val="24"/>
          <w:szCs w:val="24"/>
        </w:rPr>
        <w:t>If you select the first option “I wish to Cash out my hours”</w:t>
      </w:r>
      <w:r w:rsidR="003461C4" w:rsidRPr="006478B5">
        <w:rPr>
          <w:rFonts w:ascii="Arial" w:hAnsi="Arial" w:cs="Arial"/>
          <w:b/>
          <w:sz w:val="24"/>
          <w:szCs w:val="24"/>
        </w:rPr>
        <w:t xml:space="preserve"> – it will look like this:</w:t>
      </w:r>
    </w:p>
    <w:p w14:paraId="5BA868F7" w14:textId="77777777" w:rsidR="003461C4" w:rsidRPr="006478B5" w:rsidRDefault="003461C4" w:rsidP="003461C4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6478B5">
        <w:rPr>
          <w:rFonts w:ascii="Arial" w:hAnsi="Arial" w:cs="Arial"/>
          <w:b/>
          <w:sz w:val="24"/>
          <w:szCs w:val="24"/>
        </w:rPr>
        <w:t>Make one (1) selection from the available options</w:t>
      </w:r>
    </w:p>
    <w:p w14:paraId="66CFB2C1" w14:textId="77777777" w:rsidR="00FF0BEB" w:rsidRDefault="00FF0BEB" w:rsidP="003461C4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6478B5">
        <w:rPr>
          <w:rFonts w:ascii="Arial" w:hAnsi="Arial" w:cs="Arial"/>
          <w:b/>
          <w:sz w:val="24"/>
          <w:szCs w:val="24"/>
        </w:rPr>
        <w:t>Click “Submit”</w:t>
      </w:r>
    </w:p>
    <w:p w14:paraId="49098CF3" w14:textId="77777777" w:rsidR="006478B5" w:rsidRPr="006478B5" w:rsidRDefault="006478B5" w:rsidP="006478B5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0E712344" w14:textId="77777777" w:rsidR="007E6913" w:rsidRPr="007E6913" w:rsidRDefault="003461C4" w:rsidP="007E6913">
      <w:pPr>
        <w:rPr>
          <w:b/>
        </w:rPr>
      </w:pPr>
      <w:r w:rsidRPr="003461C4">
        <w:rPr>
          <w:b/>
          <w:noProof/>
        </w:rPr>
        <w:drawing>
          <wp:inline distT="0" distB="0" distL="0" distR="0" wp14:anchorId="1707EB5A" wp14:editId="25DC8ECC">
            <wp:extent cx="5943600" cy="3692525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9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2AB24" w14:textId="77777777" w:rsidR="00FF0BEB" w:rsidRDefault="00FF0BEB" w:rsidP="00F27071">
      <w:pPr>
        <w:rPr>
          <w:b/>
        </w:rPr>
      </w:pPr>
    </w:p>
    <w:p w14:paraId="554C49D6" w14:textId="77777777" w:rsidR="00FF0BEB" w:rsidRDefault="00FF0BEB" w:rsidP="00F27071">
      <w:pPr>
        <w:rPr>
          <w:b/>
        </w:rPr>
      </w:pPr>
    </w:p>
    <w:p w14:paraId="6AB974B3" w14:textId="77777777" w:rsidR="00FF0BEB" w:rsidRDefault="00FF0BEB" w:rsidP="00F27071">
      <w:pPr>
        <w:rPr>
          <w:b/>
        </w:rPr>
      </w:pPr>
    </w:p>
    <w:p w14:paraId="67BEEEB0" w14:textId="77777777" w:rsidR="00FF0BEB" w:rsidRDefault="00FF0BEB" w:rsidP="00F27071">
      <w:pPr>
        <w:rPr>
          <w:b/>
        </w:rPr>
      </w:pPr>
    </w:p>
    <w:p w14:paraId="22D7B2DA" w14:textId="77777777" w:rsidR="00FF0BEB" w:rsidRDefault="00FF0BEB" w:rsidP="00F27071">
      <w:pPr>
        <w:rPr>
          <w:b/>
        </w:rPr>
      </w:pPr>
    </w:p>
    <w:p w14:paraId="47F511AA" w14:textId="77777777" w:rsidR="00FF0BEB" w:rsidRDefault="00FF0BEB" w:rsidP="00F27071">
      <w:pPr>
        <w:rPr>
          <w:b/>
        </w:rPr>
      </w:pPr>
    </w:p>
    <w:p w14:paraId="1FB370A4" w14:textId="77777777" w:rsidR="00FF0BEB" w:rsidRDefault="00FF0BEB" w:rsidP="00F27071">
      <w:pPr>
        <w:rPr>
          <w:b/>
        </w:rPr>
      </w:pPr>
    </w:p>
    <w:p w14:paraId="41F4FACD" w14:textId="77777777" w:rsidR="00FF0BEB" w:rsidRDefault="00FF0BEB" w:rsidP="00F27071">
      <w:pPr>
        <w:rPr>
          <w:b/>
        </w:rPr>
      </w:pPr>
    </w:p>
    <w:p w14:paraId="6E465F4A" w14:textId="77777777" w:rsidR="00FF0BEB" w:rsidRDefault="00FF0BEB" w:rsidP="00F27071">
      <w:pPr>
        <w:rPr>
          <w:b/>
        </w:rPr>
      </w:pPr>
    </w:p>
    <w:p w14:paraId="1CC28B67" w14:textId="77777777" w:rsidR="00FF0BEB" w:rsidRDefault="00FF0BEB" w:rsidP="00F27071">
      <w:pPr>
        <w:rPr>
          <w:b/>
        </w:rPr>
      </w:pPr>
    </w:p>
    <w:p w14:paraId="6E6AA916" w14:textId="77777777" w:rsidR="00FF0BEB" w:rsidRDefault="00FF0BEB" w:rsidP="00F27071">
      <w:pPr>
        <w:rPr>
          <w:b/>
        </w:rPr>
      </w:pPr>
    </w:p>
    <w:p w14:paraId="0CE59374" w14:textId="77777777" w:rsidR="007E6913" w:rsidRPr="006478B5" w:rsidRDefault="003461C4" w:rsidP="00F27071">
      <w:pPr>
        <w:rPr>
          <w:rFonts w:ascii="Arial" w:hAnsi="Arial" w:cs="Arial"/>
          <w:b/>
          <w:sz w:val="24"/>
          <w:szCs w:val="24"/>
        </w:rPr>
      </w:pPr>
      <w:r w:rsidRPr="006478B5">
        <w:rPr>
          <w:rFonts w:ascii="Arial" w:hAnsi="Arial" w:cs="Arial"/>
          <w:b/>
          <w:sz w:val="24"/>
          <w:szCs w:val="24"/>
        </w:rPr>
        <w:lastRenderedPageBreak/>
        <w:t>If you select the second option: “</w:t>
      </w:r>
      <w:r w:rsidR="006E0D7E" w:rsidRPr="006478B5">
        <w:rPr>
          <w:rFonts w:ascii="Arial" w:hAnsi="Arial" w:cs="Arial"/>
          <w:b/>
          <w:sz w:val="24"/>
          <w:szCs w:val="24"/>
        </w:rPr>
        <w:t>I wish to transfer hours to my LTM Account”</w:t>
      </w:r>
    </w:p>
    <w:p w14:paraId="5E567054" w14:textId="77777777" w:rsidR="00FF0BEB" w:rsidRPr="006478B5" w:rsidRDefault="006E0D7E" w:rsidP="006E0D7E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6478B5">
        <w:rPr>
          <w:rFonts w:ascii="Arial" w:hAnsi="Arial" w:cs="Arial"/>
          <w:b/>
          <w:sz w:val="24"/>
          <w:szCs w:val="24"/>
        </w:rPr>
        <w:t xml:space="preserve">You will be taken to the last </w:t>
      </w:r>
      <w:proofErr w:type="gramStart"/>
      <w:r w:rsidRPr="006478B5">
        <w:rPr>
          <w:rFonts w:ascii="Arial" w:hAnsi="Arial" w:cs="Arial"/>
          <w:b/>
          <w:sz w:val="24"/>
          <w:szCs w:val="24"/>
        </w:rPr>
        <w:t>page,</w:t>
      </w:r>
      <w:proofErr w:type="gramEnd"/>
      <w:r w:rsidRPr="006478B5">
        <w:rPr>
          <w:rFonts w:ascii="Arial" w:hAnsi="Arial" w:cs="Arial"/>
          <w:b/>
          <w:sz w:val="24"/>
          <w:szCs w:val="24"/>
        </w:rPr>
        <w:t xml:space="preserve"> there are no further questions.</w:t>
      </w:r>
      <w:r w:rsidR="00FF0BEB" w:rsidRPr="006478B5">
        <w:rPr>
          <w:rFonts w:ascii="Arial" w:hAnsi="Arial" w:cs="Arial"/>
          <w:b/>
          <w:sz w:val="24"/>
          <w:szCs w:val="24"/>
        </w:rPr>
        <w:t xml:space="preserve"> </w:t>
      </w:r>
    </w:p>
    <w:p w14:paraId="35202048" w14:textId="77777777" w:rsidR="006E0D7E" w:rsidRDefault="00FF0BEB" w:rsidP="006E0D7E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6478B5">
        <w:rPr>
          <w:rFonts w:ascii="Arial" w:hAnsi="Arial" w:cs="Arial"/>
          <w:b/>
          <w:sz w:val="24"/>
          <w:szCs w:val="24"/>
        </w:rPr>
        <w:t>Click “Submit”</w:t>
      </w:r>
    </w:p>
    <w:p w14:paraId="2C8334DC" w14:textId="77777777" w:rsidR="006478B5" w:rsidRPr="006478B5" w:rsidRDefault="006478B5" w:rsidP="006478B5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408FB96F" w14:textId="77777777" w:rsidR="006E0D7E" w:rsidRPr="006E0D7E" w:rsidRDefault="00FF0BEB" w:rsidP="006E0D7E">
      <w:pPr>
        <w:ind w:left="360"/>
        <w:rPr>
          <w:b/>
        </w:rPr>
      </w:pPr>
      <w:r w:rsidRPr="00FF0BEB">
        <w:rPr>
          <w:b/>
          <w:noProof/>
        </w:rPr>
        <w:drawing>
          <wp:inline distT="0" distB="0" distL="0" distR="0" wp14:anchorId="195EFD4E" wp14:editId="6C2860F7">
            <wp:extent cx="5943600" cy="301561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1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9A52C" w14:textId="77777777" w:rsidR="003461C4" w:rsidRPr="00F27071" w:rsidRDefault="003461C4" w:rsidP="00F27071">
      <w:pPr>
        <w:rPr>
          <w:b/>
        </w:rPr>
      </w:pPr>
    </w:p>
    <w:p w14:paraId="402E749F" w14:textId="7690CB38" w:rsidR="00346D7E" w:rsidRDefault="00346D7E">
      <w:pPr>
        <w:rPr>
          <w:rFonts w:ascii="Arial" w:hAnsi="Arial" w:cs="Arial"/>
          <w:b/>
          <w:sz w:val="24"/>
          <w:szCs w:val="24"/>
        </w:rPr>
      </w:pPr>
      <w:r w:rsidRPr="006478B5">
        <w:rPr>
          <w:rFonts w:ascii="Arial" w:hAnsi="Arial" w:cs="Arial"/>
          <w:b/>
          <w:sz w:val="24"/>
          <w:szCs w:val="24"/>
        </w:rPr>
        <w:t xml:space="preserve">When your form has been successfully submitted, you will </w:t>
      </w:r>
      <w:r w:rsidR="00E45DB7">
        <w:rPr>
          <w:rFonts w:ascii="Arial" w:hAnsi="Arial" w:cs="Arial"/>
          <w:b/>
          <w:sz w:val="24"/>
          <w:szCs w:val="24"/>
        </w:rPr>
        <w:t xml:space="preserve">be taken to the KenCrest </w:t>
      </w:r>
      <w:proofErr w:type="gramStart"/>
      <w:r w:rsidR="00E45DB7">
        <w:rPr>
          <w:rFonts w:ascii="Arial" w:hAnsi="Arial" w:cs="Arial"/>
          <w:b/>
          <w:sz w:val="24"/>
          <w:szCs w:val="24"/>
        </w:rPr>
        <w:t>website,  main</w:t>
      </w:r>
      <w:proofErr w:type="gramEnd"/>
      <w:r w:rsidR="00E45DB7">
        <w:rPr>
          <w:rFonts w:ascii="Arial" w:hAnsi="Arial" w:cs="Arial"/>
          <w:b/>
          <w:sz w:val="24"/>
          <w:szCs w:val="24"/>
        </w:rPr>
        <w:t xml:space="preserve"> page. </w:t>
      </w:r>
    </w:p>
    <w:p w14:paraId="513CD426" w14:textId="77777777" w:rsidR="006478B5" w:rsidRPr="006478B5" w:rsidRDefault="006478B5">
      <w:pPr>
        <w:rPr>
          <w:rFonts w:ascii="Arial" w:hAnsi="Arial" w:cs="Arial"/>
          <w:b/>
          <w:sz w:val="24"/>
          <w:szCs w:val="24"/>
        </w:rPr>
      </w:pPr>
    </w:p>
    <w:p w14:paraId="25A38E39" w14:textId="1299FD73" w:rsidR="00FF0BEB" w:rsidRPr="00346D7E" w:rsidRDefault="00FF0BEB">
      <w:pPr>
        <w:rPr>
          <w:b/>
        </w:rPr>
      </w:pPr>
    </w:p>
    <w:sectPr w:rsidR="00FF0BEB" w:rsidRPr="00346D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C53B6"/>
    <w:multiLevelType w:val="hybridMultilevel"/>
    <w:tmpl w:val="76C6E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6378EE"/>
    <w:multiLevelType w:val="hybridMultilevel"/>
    <w:tmpl w:val="14E4F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C0C13"/>
    <w:multiLevelType w:val="hybridMultilevel"/>
    <w:tmpl w:val="6A5A7886"/>
    <w:lvl w:ilvl="0" w:tplc="8B522A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416748">
    <w:abstractNumId w:val="0"/>
  </w:num>
  <w:num w:numId="2" w16cid:durableId="1852639471">
    <w:abstractNumId w:val="2"/>
  </w:num>
  <w:num w:numId="3" w16cid:durableId="215169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D7E"/>
    <w:rsid w:val="000B6EDE"/>
    <w:rsid w:val="00240680"/>
    <w:rsid w:val="002B4832"/>
    <w:rsid w:val="003461C4"/>
    <w:rsid w:val="00346D7E"/>
    <w:rsid w:val="003F3115"/>
    <w:rsid w:val="00453778"/>
    <w:rsid w:val="004C43B1"/>
    <w:rsid w:val="0053742C"/>
    <w:rsid w:val="005C3518"/>
    <w:rsid w:val="0061014B"/>
    <w:rsid w:val="006436C0"/>
    <w:rsid w:val="006478B5"/>
    <w:rsid w:val="006E0D7E"/>
    <w:rsid w:val="00776B49"/>
    <w:rsid w:val="007D6AB1"/>
    <w:rsid w:val="007E6913"/>
    <w:rsid w:val="00804984"/>
    <w:rsid w:val="008856B9"/>
    <w:rsid w:val="0094128E"/>
    <w:rsid w:val="00B80527"/>
    <w:rsid w:val="00CB7C05"/>
    <w:rsid w:val="00DD2761"/>
    <w:rsid w:val="00E438AB"/>
    <w:rsid w:val="00E45DB7"/>
    <w:rsid w:val="00F27071"/>
    <w:rsid w:val="00F746FC"/>
    <w:rsid w:val="00FF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46FAE"/>
  <w15:chartTrackingRefBased/>
  <w15:docId w15:val="{BCE31CC2-4C89-43C3-B277-A2A812CA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549</Words>
  <Characters>2522</Characters>
  <Application>Microsoft Office Word</Application>
  <DocSecurity>0</DocSecurity>
  <Lines>108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Ballard</dc:creator>
  <cp:keywords/>
  <dc:description/>
  <cp:lastModifiedBy>Kim Smith</cp:lastModifiedBy>
  <cp:revision>3</cp:revision>
  <dcterms:created xsi:type="dcterms:W3CDTF">2025-10-28T20:32:00Z</dcterms:created>
  <dcterms:modified xsi:type="dcterms:W3CDTF">2025-10-31T20:50:00Z</dcterms:modified>
</cp:coreProperties>
</file>